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01" w:rsidRPr="00150363" w:rsidRDefault="00FB3AE1">
      <w:pPr>
        <w:rPr>
          <w:rFonts w:cstheme="minorHAnsi"/>
          <w:b/>
        </w:rPr>
      </w:pPr>
      <w:r w:rsidRPr="00150363">
        <w:rPr>
          <w:rFonts w:cstheme="minorHAnsi"/>
          <w:b/>
        </w:rPr>
        <w:t>Tema 1: Gestión por procesos (BPM) usando mejora continua y reingeniería de procesos de negocio</w:t>
      </w:r>
    </w:p>
    <w:p w:rsidR="00FB3AE1" w:rsidRPr="00150363" w:rsidRDefault="00FB3AE1">
      <w:pPr>
        <w:rPr>
          <w:rFonts w:cstheme="minorHAnsi"/>
          <w:b/>
        </w:rPr>
      </w:pPr>
      <w:r w:rsidRPr="00150363">
        <w:rPr>
          <w:rFonts w:cstheme="minorHAnsi"/>
          <w:b/>
        </w:rPr>
        <w:t>Libro 1:</w:t>
      </w:r>
    </w:p>
    <w:p w:rsidR="00FB3AE1" w:rsidRPr="00AD5C55" w:rsidRDefault="00FB3AE1">
      <w:pPr>
        <w:rPr>
          <w:rFonts w:cstheme="minorHAnsi"/>
        </w:rPr>
      </w:pPr>
      <w:r w:rsidRPr="00AD5C55">
        <w:rPr>
          <w:rFonts w:cstheme="minorHAnsi"/>
        </w:rPr>
        <w:tab/>
        <w:t xml:space="preserve">Nombre: BPMN 2.0 Manual de referencia y </w:t>
      </w:r>
      <w:r w:rsidR="00A271E1" w:rsidRPr="00AD5C55">
        <w:rPr>
          <w:rFonts w:cstheme="minorHAnsi"/>
        </w:rPr>
        <w:t>guía práctica</w:t>
      </w:r>
      <w:r w:rsidRPr="00AD5C55">
        <w:rPr>
          <w:rFonts w:cstheme="minorHAnsi"/>
        </w:rPr>
        <w:t>.</w:t>
      </w:r>
    </w:p>
    <w:p w:rsidR="00FB3AE1" w:rsidRPr="00AD5C55" w:rsidRDefault="00FB3AE1">
      <w:pPr>
        <w:rPr>
          <w:rFonts w:cstheme="minorHAnsi"/>
          <w:lang w:val="en-US"/>
        </w:rPr>
      </w:pPr>
      <w:r w:rsidRPr="00AD5C55">
        <w:rPr>
          <w:rFonts w:cstheme="minorHAnsi"/>
        </w:rPr>
        <w:tab/>
      </w:r>
      <w:r w:rsidRPr="00AD5C55">
        <w:rPr>
          <w:rFonts w:cstheme="minorHAnsi"/>
          <w:lang w:val="en-US"/>
        </w:rPr>
        <w:t>Autor: Jakob Freund,Bernd Rucker.</w:t>
      </w:r>
    </w:p>
    <w:p w:rsidR="00FB3AE1" w:rsidRPr="00AD5C55" w:rsidRDefault="00FB3AE1" w:rsidP="00FB3AE1">
      <w:pPr>
        <w:ind w:left="708"/>
        <w:rPr>
          <w:rFonts w:cstheme="minorHAnsi"/>
          <w:lang w:val="en-US"/>
        </w:rPr>
      </w:pPr>
      <w:r w:rsidRPr="00AD5C55">
        <w:rPr>
          <w:rFonts w:cstheme="minorHAnsi"/>
          <w:lang w:val="en-US"/>
        </w:rPr>
        <w:t xml:space="preserve">Link: </w:t>
      </w:r>
      <w:hyperlink r:id="rId7" w:history="1">
        <w:r w:rsidRPr="00AD5C55">
          <w:rPr>
            <w:rStyle w:val="Hipervnculo"/>
            <w:rFonts w:cstheme="minorHAnsi"/>
            <w:lang w:val="en-US"/>
          </w:rPr>
          <w:t>http://books.google.com.pe/books?id=B2WyaSJD-P8C&amp;pg=PA240&amp;dq=Gesti%C3%B3n+por+procesos+(BPM)+usando+mejora+continua+y+reingenier%C3%ADa+de+procesos+de+negocio&amp;hl=es-419&amp;sa=X&amp;ei=eKd3U4lZ0eCwBI_3gKAE&amp;ved=0CDkQ6AEwAA#v=onepage&amp;q=Gesti%C3%B3n%20por%20procesos%20(BPM)%20usando%20mejora%20continua%20y%20reingenier%C3%ADa%20de%20procesos%20de%20negocio&amp;f=false</w:t>
        </w:r>
      </w:hyperlink>
    </w:p>
    <w:p w:rsidR="00FB3AE1" w:rsidRPr="00AD5C55" w:rsidRDefault="00AD5C55" w:rsidP="00FB3AE1">
      <w:pPr>
        <w:ind w:left="708"/>
        <w:rPr>
          <w:rFonts w:cstheme="minorHAnsi"/>
        </w:rPr>
      </w:pPr>
      <w:r w:rsidRPr="00AD5C55">
        <w:rPr>
          <w:rFonts w:cstheme="minorHAnsi"/>
        </w:rPr>
        <w:t>Definición de BPMN:</w:t>
      </w:r>
    </w:p>
    <w:p w:rsidR="00FB3AE1" w:rsidRPr="00AD5C55" w:rsidRDefault="00FB3AE1" w:rsidP="00AD5C55">
      <w:pPr>
        <w:ind w:left="708"/>
        <w:jc w:val="both"/>
        <w:rPr>
          <w:rFonts w:cstheme="minorHAnsi"/>
        </w:rPr>
      </w:pPr>
      <w:r w:rsidRPr="00AD5C55">
        <w:rPr>
          <w:rFonts w:cstheme="minorHAnsi"/>
        </w:rPr>
        <w:t xml:space="preserve">Business Process Model and Notation (BPMN) es una notación gráfica que describe la lógica de los pasos de un proceso de Negocio. Esta notación ha sido especialmente diseñada para coordinar la secuencia de los procesos y los mensajes que fluyen entre los participantes de las diferentes actividades. </w:t>
      </w:r>
    </w:p>
    <w:p w:rsidR="00FB3AE1" w:rsidRPr="00AD5C55" w:rsidRDefault="00FB3AE1" w:rsidP="00AD5C55">
      <w:pPr>
        <w:ind w:left="708"/>
        <w:jc w:val="both"/>
        <w:rPr>
          <w:rFonts w:cstheme="minorHAnsi"/>
        </w:rPr>
      </w:pPr>
      <w:r w:rsidRPr="00AD5C55">
        <w:rPr>
          <w:rFonts w:cstheme="minorHAnsi"/>
        </w:rPr>
        <w:t xml:space="preserve">BPMN proporciona un lenguaje común para que las partes involucradas puedan comunicar los procesos de forma clara, completa y eficiente. De esta forma BPMN define la notación y semántica de un Diagrama de Procesos de Negocio (Business Process Diagram, BPD). </w:t>
      </w:r>
      <w:r w:rsidRPr="00AD5C55">
        <w:rPr>
          <w:rFonts w:cstheme="minorHAnsi"/>
        </w:rPr>
        <w:cr/>
      </w:r>
    </w:p>
    <w:p w:rsidR="00FB3AE1" w:rsidRPr="00150363" w:rsidRDefault="00FB3AE1">
      <w:pPr>
        <w:rPr>
          <w:rFonts w:cstheme="minorHAnsi"/>
          <w:b/>
        </w:rPr>
      </w:pPr>
      <w:r w:rsidRPr="00150363">
        <w:rPr>
          <w:rFonts w:cstheme="minorHAnsi"/>
          <w:b/>
        </w:rPr>
        <w:t>Libro 2:</w:t>
      </w:r>
    </w:p>
    <w:p w:rsidR="00AD5C55" w:rsidRPr="00AD5C55" w:rsidRDefault="00AD5C55">
      <w:pPr>
        <w:rPr>
          <w:rFonts w:cstheme="minorHAnsi"/>
        </w:rPr>
      </w:pPr>
      <w:r w:rsidRPr="00AD5C55">
        <w:rPr>
          <w:rFonts w:cstheme="minorHAnsi"/>
        </w:rPr>
        <w:tab/>
        <w:t>Nombre: BPMN Guía de referencia y modelado.</w:t>
      </w:r>
    </w:p>
    <w:p w:rsidR="00AD5C55" w:rsidRPr="00AD5C55" w:rsidRDefault="00AD5C55">
      <w:pPr>
        <w:rPr>
          <w:rFonts w:cstheme="minorHAnsi"/>
          <w:lang w:val="en-US"/>
        </w:rPr>
      </w:pPr>
      <w:r w:rsidRPr="00AD5C55">
        <w:rPr>
          <w:rFonts w:cstheme="minorHAnsi"/>
        </w:rPr>
        <w:tab/>
      </w:r>
      <w:r w:rsidRPr="00AD5C55">
        <w:rPr>
          <w:rFonts w:cstheme="minorHAnsi"/>
          <w:lang w:val="en-US"/>
        </w:rPr>
        <w:t>Autor:</w:t>
      </w:r>
      <w:r w:rsidRPr="00AD5C55">
        <w:rPr>
          <w:rFonts w:cstheme="minorHAnsi"/>
          <w:lang w:val="en-US"/>
        </w:rPr>
        <w:tab/>
        <w:t>Stephen A. White,Derek Miers.</w:t>
      </w:r>
    </w:p>
    <w:p w:rsidR="00AD5C55" w:rsidRPr="00AD5C55" w:rsidRDefault="00AD5C55" w:rsidP="00150363">
      <w:pPr>
        <w:ind w:left="708"/>
        <w:rPr>
          <w:rFonts w:cstheme="minorHAnsi"/>
          <w:lang w:val="en-US"/>
        </w:rPr>
      </w:pPr>
      <w:r w:rsidRPr="00AD5C55">
        <w:rPr>
          <w:rFonts w:cstheme="minorHAnsi"/>
          <w:lang w:val="en-US"/>
        </w:rPr>
        <w:t>Link:</w:t>
      </w:r>
      <w:r w:rsidR="00150363">
        <w:rPr>
          <w:rFonts w:cstheme="minorHAnsi"/>
          <w:lang w:val="en-US"/>
        </w:rPr>
        <w:t xml:space="preserve"> </w:t>
      </w:r>
      <w:hyperlink r:id="rId8" w:history="1">
        <w:r w:rsidR="00150363" w:rsidRPr="00F368BB">
          <w:rPr>
            <w:rStyle w:val="Hipervnculo"/>
            <w:rFonts w:cstheme="minorHAnsi"/>
            <w:lang w:val="en-US"/>
          </w:rPr>
          <w:t>http://books.google.com.pe/books?id=Dm4-</w:t>
        </w:r>
      </w:hyperlink>
      <w:r w:rsidR="00150363" w:rsidRPr="00150363">
        <w:rPr>
          <w:rFonts w:cstheme="minorHAnsi"/>
          <w:lang w:val="en-US"/>
        </w:rPr>
        <w:t>MGAy5vMC&amp;printsec=frontcover&amp;dq=Gesti%C3%B3n+por+procesos+(BPM)+usando+mejora+continua+y+reingenier%C3%ADa+de+procesos+de+negocio&amp;hl=es-419&amp;sa=X&amp;ei=eKd3U4lZ0eCwBI_3gKAE&amp;ved=0CEAQ6AEwAQ#v=onepage&amp;q&amp;f=false</w:t>
      </w:r>
    </w:p>
    <w:p w:rsidR="00AD5C55" w:rsidRPr="00AD5C55" w:rsidRDefault="00AD5C55">
      <w:pPr>
        <w:rPr>
          <w:rFonts w:cstheme="minorHAnsi"/>
        </w:rPr>
      </w:pPr>
      <w:r w:rsidRPr="00AD5C55">
        <w:rPr>
          <w:rFonts w:cstheme="minorHAnsi"/>
          <w:lang w:val="en-US"/>
        </w:rPr>
        <w:tab/>
      </w:r>
      <w:r w:rsidRPr="00AD5C55">
        <w:rPr>
          <w:rFonts w:cstheme="minorHAnsi"/>
        </w:rPr>
        <w:t>Definición de BPMN:</w:t>
      </w:r>
    </w:p>
    <w:p w:rsidR="00FB3AE1" w:rsidRDefault="00AD5C55" w:rsidP="00AD5C55">
      <w:pPr>
        <w:ind w:left="708"/>
        <w:rPr>
          <w:rFonts w:cstheme="minorHAnsi"/>
          <w:color w:val="252525"/>
          <w:shd w:val="clear" w:color="auto" w:fill="FFFFFF"/>
        </w:rPr>
      </w:pPr>
      <w:r w:rsidRPr="00AD5C55">
        <w:rPr>
          <w:rFonts w:cstheme="minorHAnsi"/>
        </w:rPr>
        <w:t>E</w:t>
      </w:r>
      <w:r w:rsidRPr="00AD5C55">
        <w:rPr>
          <w:rFonts w:cstheme="minorHAnsi"/>
          <w:color w:val="252525"/>
          <w:shd w:val="clear" w:color="auto" w:fill="FFFFFF"/>
        </w:rPr>
        <w:t xml:space="preserve">s una notación gráfica estandarizada que permite el modelado de procesos de negocio, en un formato de flujo de trabajo (workflow). BPMN fue inicialmente desarrollada por la organización Business Process Management Initiative (BPMI), y es actualmente mantenida por el OMG (Object Management Group), después de la fusión de las dos organizaciones en el año 2005. Su versión actual, es la </w:t>
      </w:r>
      <w:r>
        <w:rPr>
          <w:rFonts w:cstheme="minorHAnsi"/>
          <w:color w:val="252525"/>
          <w:shd w:val="clear" w:color="auto" w:fill="FFFFFF"/>
        </w:rPr>
        <w:t>3</w:t>
      </w:r>
      <w:r w:rsidRPr="00AD5C55">
        <w:rPr>
          <w:rFonts w:cstheme="minorHAnsi"/>
          <w:color w:val="252525"/>
          <w:shd w:val="clear" w:color="auto" w:fill="FFFFFF"/>
        </w:rPr>
        <w:t>.0.</w:t>
      </w:r>
    </w:p>
    <w:p w:rsidR="00150363" w:rsidRPr="00150363" w:rsidRDefault="00150363" w:rsidP="00150363">
      <w:pPr>
        <w:rPr>
          <w:rFonts w:cstheme="minorHAnsi"/>
          <w:b/>
        </w:rPr>
      </w:pPr>
      <w:r w:rsidRPr="00150363">
        <w:rPr>
          <w:rFonts w:cstheme="minorHAnsi"/>
          <w:b/>
        </w:rPr>
        <w:lastRenderedPageBreak/>
        <w:t>Tema 2: Detección de fraude usando técnicas de clustering.</w:t>
      </w:r>
    </w:p>
    <w:p w:rsidR="00150363" w:rsidRPr="00150363" w:rsidRDefault="00150363" w:rsidP="00150363">
      <w:pPr>
        <w:rPr>
          <w:rFonts w:cstheme="minorHAnsi"/>
          <w:b/>
        </w:rPr>
      </w:pPr>
      <w:r w:rsidRPr="00150363">
        <w:rPr>
          <w:rFonts w:cstheme="minorHAnsi"/>
          <w:b/>
        </w:rPr>
        <w:t>Libro 1:</w:t>
      </w:r>
    </w:p>
    <w:p w:rsidR="00150363" w:rsidRPr="00150363" w:rsidRDefault="00150363" w:rsidP="00150363">
      <w:pPr>
        <w:rPr>
          <w:rFonts w:cstheme="minorHAnsi"/>
        </w:rPr>
      </w:pPr>
      <w:r w:rsidRPr="00150363">
        <w:rPr>
          <w:rFonts w:cstheme="minorHAnsi"/>
          <w:b/>
        </w:rPr>
        <w:tab/>
      </w:r>
      <w:r w:rsidRPr="00150363">
        <w:rPr>
          <w:rFonts w:cstheme="minorHAnsi"/>
        </w:rPr>
        <w:t>Nombre: Clustering</w:t>
      </w:r>
    </w:p>
    <w:p w:rsidR="00150363" w:rsidRPr="00150363" w:rsidRDefault="00150363" w:rsidP="00150363">
      <w:pPr>
        <w:rPr>
          <w:rFonts w:cstheme="minorHAnsi"/>
        </w:rPr>
      </w:pPr>
      <w:r w:rsidRPr="00150363">
        <w:rPr>
          <w:rFonts w:cstheme="minorHAnsi"/>
        </w:rPr>
        <w:tab/>
        <w:t>Autor: Donald C. Wunsch</w:t>
      </w:r>
    </w:p>
    <w:p w:rsidR="00150363" w:rsidRPr="00150363" w:rsidRDefault="00150363" w:rsidP="00150363">
      <w:pPr>
        <w:rPr>
          <w:rFonts w:cstheme="minorHAnsi"/>
        </w:rPr>
      </w:pPr>
      <w:r w:rsidRPr="00150363">
        <w:rPr>
          <w:rFonts w:cstheme="minorHAnsi"/>
        </w:rPr>
        <w:tab/>
        <w:t>Link:</w:t>
      </w:r>
    </w:p>
    <w:p w:rsidR="00150363" w:rsidRPr="00150363" w:rsidRDefault="00150363" w:rsidP="00150363">
      <w:pPr>
        <w:ind w:left="708"/>
        <w:rPr>
          <w:rFonts w:cstheme="minorHAnsi"/>
        </w:rPr>
      </w:pPr>
      <w:r w:rsidRPr="00150363">
        <w:rPr>
          <w:rFonts w:cstheme="minorHAnsi"/>
        </w:rPr>
        <w:t>Definición de Clúster:</w:t>
      </w:r>
      <w:r w:rsidRPr="00150363">
        <w:t xml:space="preserve"> </w:t>
      </w:r>
      <w:r>
        <w:t>h</w:t>
      </w:r>
      <w:r w:rsidRPr="00150363">
        <w:rPr>
          <w:rFonts w:cstheme="minorHAnsi"/>
        </w:rPr>
        <w:t>ttp://books.google.com.pe/books?id=kYC3YCyl_tkC&amp;printsec=frontcover&amp;dq=clustering&amp;hl=es-419&amp;sa=X&amp;ei=_K53U-q0D4q3sATq44GIBQ&amp;ved=0CC4Q6AEwAA#v=onepage&amp;q=clustering&amp;f=false</w:t>
      </w:r>
    </w:p>
    <w:p w:rsidR="00150363" w:rsidRPr="00150363" w:rsidRDefault="00150363" w:rsidP="00150363">
      <w:pPr>
        <w:pStyle w:val="NormalWeb"/>
        <w:shd w:val="clear" w:color="auto" w:fill="FFFFFF"/>
        <w:spacing w:before="120" w:beforeAutospacing="0" w:after="120" w:afterAutospacing="0" w:line="336" w:lineRule="atLeast"/>
        <w:ind w:left="708"/>
        <w:rPr>
          <w:rFonts w:asciiTheme="minorHAnsi" w:hAnsiTheme="minorHAnsi" w:cstheme="minorHAnsi"/>
          <w:color w:val="252525"/>
          <w:sz w:val="22"/>
          <w:szCs w:val="22"/>
        </w:rPr>
      </w:pPr>
      <w:r w:rsidRPr="00150363">
        <w:rPr>
          <w:rFonts w:asciiTheme="minorHAnsi" w:hAnsiTheme="minorHAnsi" w:cstheme="minorHAnsi"/>
          <w:color w:val="252525"/>
          <w:sz w:val="22"/>
          <w:szCs w:val="22"/>
        </w:rPr>
        <w:t>El término</w:t>
      </w:r>
      <w:r w:rsidRPr="00150363">
        <w:rPr>
          <w:rStyle w:val="apple-converted-space"/>
          <w:rFonts w:asciiTheme="minorHAnsi" w:hAnsiTheme="minorHAnsi" w:cstheme="minorHAnsi"/>
          <w:color w:val="252525"/>
          <w:sz w:val="22"/>
          <w:szCs w:val="22"/>
        </w:rPr>
        <w:t> </w:t>
      </w:r>
      <w:r w:rsidRPr="00150363">
        <w:rPr>
          <w:rFonts w:asciiTheme="minorHAnsi" w:hAnsiTheme="minorHAnsi" w:cstheme="minorHAnsi"/>
          <w:b/>
          <w:bCs/>
          <w:color w:val="252525"/>
          <w:sz w:val="22"/>
          <w:szCs w:val="22"/>
        </w:rPr>
        <w:t>clúster</w:t>
      </w:r>
      <w:r w:rsidRPr="00150363">
        <w:rPr>
          <w:rStyle w:val="apple-converted-space"/>
          <w:rFonts w:asciiTheme="minorHAnsi" w:hAnsiTheme="minorHAnsi" w:cstheme="minorHAnsi"/>
          <w:color w:val="252525"/>
          <w:sz w:val="22"/>
          <w:szCs w:val="22"/>
        </w:rPr>
        <w:t> </w:t>
      </w:r>
      <w:r w:rsidRPr="00150363">
        <w:rPr>
          <w:rFonts w:asciiTheme="minorHAnsi" w:hAnsiTheme="minorHAnsi" w:cstheme="minorHAnsi"/>
          <w:color w:val="252525"/>
          <w:sz w:val="22"/>
          <w:szCs w:val="22"/>
        </w:rPr>
        <w:t>se aplica a los conjuntos o conglomerados de</w:t>
      </w:r>
      <w:r w:rsidRPr="00150363">
        <w:rPr>
          <w:rStyle w:val="apple-converted-space"/>
          <w:rFonts w:asciiTheme="minorHAnsi" w:hAnsiTheme="minorHAnsi" w:cstheme="minorHAnsi"/>
          <w:color w:val="252525"/>
          <w:sz w:val="22"/>
          <w:szCs w:val="22"/>
        </w:rPr>
        <w:t> </w:t>
      </w:r>
      <w:hyperlink r:id="rId9" w:tooltip="Computadora" w:history="1">
        <w:r w:rsidRPr="00A271E1">
          <w:rPr>
            <w:rStyle w:val="Hipervnculo"/>
            <w:rFonts w:asciiTheme="minorHAnsi" w:hAnsiTheme="minorHAnsi" w:cstheme="minorHAnsi"/>
            <w:color w:val="000000" w:themeColor="text1"/>
            <w:sz w:val="22"/>
            <w:szCs w:val="22"/>
            <w:u w:val="none"/>
          </w:rPr>
          <w:t>computadoras</w:t>
        </w:r>
      </w:hyperlink>
      <w:r w:rsidR="00A271E1">
        <w:rPr>
          <w:rFonts w:asciiTheme="minorHAnsi" w:hAnsiTheme="minorHAnsi" w:cstheme="minorHAnsi"/>
          <w:color w:val="252525"/>
          <w:sz w:val="22"/>
          <w:szCs w:val="22"/>
        </w:rPr>
        <w:t xml:space="preserve"> </w:t>
      </w:r>
      <w:r w:rsidRPr="00150363">
        <w:rPr>
          <w:rFonts w:asciiTheme="minorHAnsi" w:hAnsiTheme="minorHAnsi" w:cstheme="minorHAnsi"/>
          <w:color w:val="252525"/>
          <w:sz w:val="22"/>
          <w:szCs w:val="22"/>
        </w:rPr>
        <w:t>construidos mediante la utilización de ha</w:t>
      </w:r>
      <w:bookmarkStart w:id="0" w:name="_GoBack"/>
      <w:bookmarkEnd w:id="0"/>
      <w:r w:rsidRPr="00150363">
        <w:rPr>
          <w:rFonts w:asciiTheme="minorHAnsi" w:hAnsiTheme="minorHAnsi" w:cstheme="minorHAnsi"/>
          <w:color w:val="252525"/>
          <w:sz w:val="22"/>
          <w:szCs w:val="22"/>
        </w:rPr>
        <w:t>rdwares comunes y que se comportan como si fuesen una única computadora.</w:t>
      </w:r>
    </w:p>
    <w:p w:rsidR="00150363" w:rsidRPr="00150363" w:rsidRDefault="00150363" w:rsidP="00150363">
      <w:pPr>
        <w:pStyle w:val="NormalWeb"/>
        <w:shd w:val="clear" w:color="auto" w:fill="FFFFFF"/>
        <w:spacing w:before="120" w:beforeAutospacing="0" w:after="120" w:afterAutospacing="0" w:line="336" w:lineRule="atLeast"/>
        <w:ind w:left="708"/>
        <w:rPr>
          <w:rFonts w:asciiTheme="minorHAnsi" w:hAnsiTheme="minorHAnsi" w:cstheme="minorHAnsi"/>
          <w:color w:val="252525"/>
          <w:sz w:val="22"/>
          <w:szCs w:val="22"/>
        </w:rPr>
      </w:pPr>
      <w:r w:rsidRPr="00150363">
        <w:rPr>
          <w:rFonts w:asciiTheme="minorHAnsi" w:hAnsiTheme="minorHAnsi" w:cstheme="minorHAnsi"/>
          <w:color w:val="252525"/>
          <w:sz w:val="22"/>
          <w:szCs w:val="22"/>
        </w:rPr>
        <w:t>La tecnología de clústeres ha evolucionado en apoyo de actividades que van desde aplicaciones de supercómputo y software de misiones críticas, servidores web y comercio electrónico, hasta bases de datos de alto rendimiento, entre otros usos.</w:t>
      </w:r>
    </w:p>
    <w:p w:rsidR="00150363" w:rsidRPr="00150363" w:rsidRDefault="00150363" w:rsidP="00150363">
      <w:pPr>
        <w:rPr>
          <w:b/>
        </w:rPr>
      </w:pPr>
      <w:r w:rsidRPr="00150363">
        <w:rPr>
          <w:b/>
        </w:rPr>
        <w:t>Libro 2:</w:t>
      </w:r>
    </w:p>
    <w:p w:rsidR="00150363" w:rsidRDefault="00150363" w:rsidP="00150363">
      <w:pPr>
        <w:rPr>
          <w:rFonts w:cstheme="minorHAnsi"/>
        </w:rPr>
      </w:pPr>
      <w:r>
        <w:rPr>
          <w:rFonts w:cstheme="minorHAnsi"/>
        </w:rPr>
        <w:tab/>
        <w:t>Nombre: Aplicación de técnicas de clustering en la recuperación de información web.</w:t>
      </w:r>
    </w:p>
    <w:p w:rsidR="00150363" w:rsidRDefault="00150363" w:rsidP="00150363">
      <w:pPr>
        <w:rPr>
          <w:rFonts w:cstheme="minorHAnsi"/>
        </w:rPr>
      </w:pPr>
      <w:r>
        <w:rPr>
          <w:rFonts w:cstheme="minorHAnsi"/>
        </w:rPr>
        <w:tab/>
        <w:t>Autor: Montserrat Mateos Sanchez,Carlos García,Figuerola Paniagua.</w:t>
      </w:r>
    </w:p>
    <w:p w:rsidR="00150363" w:rsidRPr="00150363" w:rsidRDefault="00150363" w:rsidP="00150363">
      <w:pPr>
        <w:ind w:left="708"/>
        <w:rPr>
          <w:rFonts w:cstheme="minorHAnsi"/>
          <w:lang w:val="en-US"/>
        </w:rPr>
      </w:pPr>
      <w:r w:rsidRPr="00150363">
        <w:rPr>
          <w:rFonts w:cstheme="minorHAnsi"/>
          <w:lang w:val="en-US"/>
        </w:rPr>
        <w:t>Link: http://books.google.com.pe/books?id=jrgfQwAACAAJ&amp;dq=tecnicas+de+clustering&amp;hl=es-419&amp;sa=X&amp;ei=CK93U7W-IfO1sAS-wYDADw&amp;ved=0CC4Q6AEwAA</w:t>
      </w:r>
    </w:p>
    <w:p w:rsidR="00150363" w:rsidRPr="00A271E1" w:rsidRDefault="00A271E1" w:rsidP="00150363">
      <w:pPr>
        <w:ind w:firstLine="708"/>
        <w:rPr>
          <w:rFonts w:cstheme="minorHAnsi"/>
        </w:rPr>
      </w:pPr>
      <w:r w:rsidRPr="00A271E1">
        <w:rPr>
          <w:rFonts w:cstheme="minorHAnsi"/>
        </w:rPr>
        <w:t>Técnicas de clustering</w:t>
      </w:r>
      <w:r w:rsidR="00150363" w:rsidRPr="00A271E1">
        <w:rPr>
          <w:rFonts w:cstheme="minorHAnsi"/>
        </w:rPr>
        <w:t>:</w:t>
      </w:r>
    </w:p>
    <w:p w:rsidR="00A271E1" w:rsidRPr="00A271E1" w:rsidRDefault="00A271E1" w:rsidP="00A271E1">
      <w:pPr>
        <w:ind w:left="708"/>
        <w:rPr>
          <w:rFonts w:cstheme="minorHAnsi"/>
        </w:rPr>
      </w:pPr>
      <w:r w:rsidRPr="00A271E1">
        <w:rPr>
          <w:rFonts w:cstheme="minorHAnsi"/>
          <w:color w:val="000000"/>
          <w:shd w:val="clear" w:color="auto" w:fill="FFFFFF"/>
        </w:rPr>
        <w:t>Las técnicas de clustering constituyen una técnica exploratoria, útil para encontrar conglomerados de casos que se puedan unir de acuerdo con un grupo de variables como es el caso de determinar si a partir de un grupo de variables (Xi, i=1...n) físico-médicas, medidas durante cualquier tipo de examen de Medicina Nuclear, es posible determinar grupos de estudios con calidad de imagen diferenciada, en los términos físicos definidos anteriormente, aún y cuando estas diferencias fuesen tan sutiles, que dado el limitado umbral de discriminación de un observador experto,no fuesen apreciables a simple vista.</w:t>
      </w:r>
    </w:p>
    <w:sectPr w:rsidR="00A271E1" w:rsidRPr="00A271E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29" w:rsidRDefault="005C2329" w:rsidP="00A271E1">
      <w:pPr>
        <w:spacing w:after="0" w:line="240" w:lineRule="auto"/>
      </w:pPr>
      <w:r>
        <w:separator/>
      </w:r>
    </w:p>
  </w:endnote>
  <w:endnote w:type="continuationSeparator" w:id="0">
    <w:p w:rsidR="005C2329" w:rsidRDefault="005C2329" w:rsidP="00A2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29" w:rsidRDefault="005C2329" w:rsidP="00A271E1">
      <w:pPr>
        <w:spacing w:after="0" w:line="240" w:lineRule="auto"/>
      </w:pPr>
      <w:r>
        <w:separator/>
      </w:r>
    </w:p>
  </w:footnote>
  <w:footnote w:type="continuationSeparator" w:id="0">
    <w:p w:rsidR="005C2329" w:rsidRDefault="005C2329" w:rsidP="00A27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E1"/>
    <w:rsid w:val="00150363"/>
    <w:rsid w:val="005C2329"/>
    <w:rsid w:val="00661C01"/>
    <w:rsid w:val="009B7CC2"/>
    <w:rsid w:val="00A271E1"/>
    <w:rsid w:val="00AD5C55"/>
    <w:rsid w:val="00FB3A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3AE1"/>
    <w:rPr>
      <w:color w:val="0000FF" w:themeColor="hyperlink"/>
      <w:u w:val="single"/>
    </w:rPr>
  </w:style>
  <w:style w:type="paragraph" w:styleId="NormalWeb">
    <w:name w:val="Normal (Web)"/>
    <w:basedOn w:val="Normal"/>
    <w:uiPriority w:val="99"/>
    <w:unhideWhenUsed/>
    <w:rsid w:val="0015036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150363"/>
  </w:style>
  <w:style w:type="paragraph" w:styleId="Encabezado">
    <w:name w:val="header"/>
    <w:basedOn w:val="Normal"/>
    <w:link w:val="EncabezadoCar"/>
    <w:uiPriority w:val="99"/>
    <w:unhideWhenUsed/>
    <w:rsid w:val="00A271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1E1"/>
  </w:style>
  <w:style w:type="paragraph" w:styleId="Piedepgina">
    <w:name w:val="footer"/>
    <w:basedOn w:val="Normal"/>
    <w:link w:val="PiedepginaCar"/>
    <w:uiPriority w:val="99"/>
    <w:unhideWhenUsed/>
    <w:rsid w:val="00A271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3AE1"/>
    <w:rPr>
      <w:color w:val="0000FF" w:themeColor="hyperlink"/>
      <w:u w:val="single"/>
    </w:rPr>
  </w:style>
  <w:style w:type="paragraph" w:styleId="NormalWeb">
    <w:name w:val="Normal (Web)"/>
    <w:basedOn w:val="Normal"/>
    <w:uiPriority w:val="99"/>
    <w:unhideWhenUsed/>
    <w:rsid w:val="0015036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150363"/>
  </w:style>
  <w:style w:type="paragraph" w:styleId="Encabezado">
    <w:name w:val="header"/>
    <w:basedOn w:val="Normal"/>
    <w:link w:val="EncabezadoCar"/>
    <w:uiPriority w:val="99"/>
    <w:unhideWhenUsed/>
    <w:rsid w:val="00A271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1E1"/>
  </w:style>
  <w:style w:type="paragraph" w:styleId="Piedepgina">
    <w:name w:val="footer"/>
    <w:basedOn w:val="Normal"/>
    <w:link w:val="PiedepginaCar"/>
    <w:uiPriority w:val="99"/>
    <w:unhideWhenUsed/>
    <w:rsid w:val="00A271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pe/books?id=Dm4-" TargetMode="External"/><Relationship Id="rId3" Type="http://schemas.openxmlformats.org/officeDocument/2006/relationships/settings" Target="settings.xml"/><Relationship Id="rId7" Type="http://schemas.openxmlformats.org/officeDocument/2006/relationships/hyperlink" Target="http://books.google.com.pe/books?id=B2WyaSJD-P8C&amp;pg=PA240&amp;dq=Gesti%C3%B3n+por+procesos+(BPM)+usando+mejora+continua+y+reingenier%C3%ADa+de+procesos+de+negocio&amp;hl=es-419&amp;sa=X&amp;ei=eKd3U4lZ0eCwBI_3gKAE&amp;ved=0CDkQ6AEwAA#v=onepage&amp;q=Gesti%C3%B3n%20por%20procesos%20(BPM)%20usando%20mejora%20continua%20y%20reingenier%C3%ADa%20de%20procesos%20de%20negocio&amp;f=fal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Comput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2014-05-17T18:57:00Z</dcterms:created>
  <dcterms:modified xsi:type="dcterms:W3CDTF">2014-05-17T18:57:00Z</dcterms:modified>
</cp:coreProperties>
</file>